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Default="00324906" w:rsidP="00324906">
      <w:pPr>
        <w:spacing w:line="480" w:lineRule="auto"/>
        <w:jc w:val="both"/>
        <w:rPr>
          <w:rFonts w:ascii="Times New Roman" w:hAnsi="Times New Roman" w:cs="Times New Roman"/>
          <w:sz w:val="24"/>
          <w:szCs w:val="24"/>
        </w:rPr>
      </w:pPr>
    </w:p>
    <w:p w:rsidR="00324906" w:rsidRPr="00324906" w:rsidRDefault="00324906" w:rsidP="00324906">
      <w:pPr>
        <w:spacing w:line="480" w:lineRule="auto"/>
        <w:jc w:val="both"/>
        <w:rPr>
          <w:rFonts w:ascii="Times New Roman" w:hAnsi="Times New Roman" w:cs="Times New Roman"/>
          <w:sz w:val="24"/>
          <w:szCs w:val="24"/>
        </w:rPr>
      </w:pP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324906">
      <w:pPr>
        <w:spacing w:line="480" w:lineRule="auto"/>
        <w:ind w:firstLine="720"/>
        <w:jc w:val="center"/>
        <w:rPr>
          <w:rFonts w:ascii="Times New Roman" w:hAnsi="Times New Roman" w:cs="Times New Roman"/>
          <w:sz w:val="24"/>
          <w:szCs w:val="24"/>
        </w:rPr>
      </w:pPr>
    </w:p>
    <w:p w:rsidR="00324906" w:rsidRPr="00324906" w:rsidRDefault="00DA2465" w:rsidP="00324906">
      <w:pPr>
        <w:spacing w:line="480" w:lineRule="auto"/>
        <w:ind w:firstLine="720"/>
        <w:jc w:val="center"/>
        <w:rPr>
          <w:rFonts w:ascii="Times New Roman" w:hAnsi="Times New Roman" w:cs="Times New Roman"/>
          <w:sz w:val="24"/>
          <w:szCs w:val="24"/>
        </w:rPr>
      </w:pPr>
      <w:r w:rsidRPr="00324906">
        <w:rPr>
          <w:rFonts w:ascii="Times New Roman" w:hAnsi="Times New Roman" w:cs="Times New Roman"/>
          <w:sz w:val="24"/>
          <w:szCs w:val="24"/>
        </w:rPr>
        <w:t>Forecasting in Organization</w:t>
      </w:r>
    </w:p>
    <w:p w:rsidR="00324906" w:rsidRPr="00324906" w:rsidRDefault="00DA2465" w:rsidP="00324906">
      <w:pPr>
        <w:spacing w:line="480" w:lineRule="auto"/>
        <w:ind w:firstLine="720"/>
        <w:jc w:val="center"/>
        <w:rPr>
          <w:rFonts w:ascii="Times New Roman" w:hAnsi="Times New Roman" w:cs="Times New Roman"/>
          <w:sz w:val="24"/>
          <w:szCs w:val="24"/>
        </w:rPr>
      </w:pPr>
      <w:r w:rsidRPr="00324906">
        <w:rPr>
          <w:rFonts w:ascii="Times New Roman" w:hAnsi="Times New Roman" w:cs="Times New Roman"/>
          <w:sz w:val="24"/>
          <w:szCs w:val="24"/>
        </w:rPr>
        <w:t>Name of the Student</w:t>
      </w:r>
    </w:p>
    <w:p w:rsidR="00324906" w:rsidRPr="00324906" w:rsidRDefault="00DA2465" w:rsidP="00324906">
      <w:pPr>
        <w:spacing w:line="480" w:lineRule="auto"/>
        <w:ind w:firstLine="720"/>
        <w:jc w:val="center"/>
        <w:rPr>
          <w:rFonts w:ascii="Times New Roman" w:hAnsi="Times New Roman" w:cs="Times New Roman"/>
          <w:sz w:val="24"/>
          <w:szCs w:val="24"/>
        </w:rPr>
      </w:pPr>
      <w:r w:rsidRPr="00324906">
        <w:rPr>
          <w:rFonts w:ascii="Times New Roman" w:hAnsi="Times New Roman" w:cs="Times New Roman"/>
          <w:sz w:val="24"/>
          <w:szCs w:val="24"/>
        </w:rPr>
        <w:t>Institution Affiliation</w:t>
      </w:r>
    </w:p>
    <w:p w:rsidR="00324906" w:rsidRPr="00324906" w:rsidRDefault="00DA2465" w:rsidP="00324906">
      <w:pPr>
        <w:spacing w:line="480" w:lineRule="auto"/>
        <w:ind w:firstLine="720"/>
        <w:jc w:val="center"/>
        <w:rPr>
          <w:rFonts w:ascii="Times New Roman" w:hAnsi="Times New Roman" w:cs="Times New Roman"/>
          <w:sz w:val="24"/>
          <w:szCs w:val="24"/>
        </w:rPr>
      </w:pPr>
      <w:r w:rsidRPr="00324906">
        <w:rPr>
          <w:rFonts w:ascii="Times New Roman" w:hAnsi="Times New Roman" w:cs="Times New Roman"/>
          <w:sz w:val="24"/>
          <w:szCs w:val="24"/>
        </w:rPr>
        <w:t>Course</w:t>
      </w:r>
    </w:p>
    <w:p w:rsidR="00324906" w:rsidRPr="00324906" w:rsidRDefault="00DA2465" w:rsidP="00324906">
      <w:pPr>
        <w:spacing w:line="480" w:lineRule="auto"/>
        <w:ind w:firstLine="720"/>
        <w:jc w:val="center"/>
        <w:rPr>
          <w:rFonts w:ascii="Times New Roman" w:hAnsi="Times New Roman" w:cs="Times New Roman"/>
          <w:sz w:val="24"/>
          <w:szCs w:val="24"/>
        </w:rPr>
      </w:pPr>
      <w:r w:rsidRPr="00324906">
        <w:rPr>
          <w:rFonts w:ascii="Times New Roman" w:hAnsi="Times New Roman" w:cs="Times New Roman"/>
          <w:sz w:val="24"/>
          <w:szCs w:val="24"/>
        </w:rPr>
        <w:t>Date</w:t>
      </w: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324906">
      <w:pPr>
        <w:spacing w:line="480" w:lineRule="auto"/>
        <w:ind w:firstLine="720"/>
        <w:jc w:val="both"/>
        <w:rPr>
          <w:rFonts w:ascii="Times New Roman" w:hAnsi="Times New Roman" w:cs="Times New Roman"/>
          <w:sz w:val="24"/>
          <w:szCs w:val="24"/>
        </w:rPr>
      </w:pPr>
    </w:p>
    <w:p w:rsidR="00324906" w:rsidRPr="00324906" w:rsidRDefault="00324906" w:rsidP="00962B9A">
      <w:pPr>
        <w:spacing w:line="480" w:lineRule="auto"/>
        <w:jc w:val="both"/>
        <w:rPr>
          <w:rFonts w:ascii="Times New Roman" w:hAnsi="Times New Roman" w:cs="Times New Roman"/>
          <w:sz w:val="24"/>
          <w:szCs w:val="24"/>
        </w:rPr>
      </w:pPr>
    </w:p>
    <w:p w:rsidR="00BC3CB9" w:rsidRPr="00324906" w:rsidRDefault="00DA2465" w:rsidP="00324906">
      <w:pPr>
        <w:spacing w:line="480" w:lineRule="auto"/>
        <w:ind w:firstLine="720"/>
        <w:jc w:val="both"/>
        <w:rPr>
          <w:rFonts w:ascii="Times New Roman" w:hAnsi="Times New Roman" w:cs="Times New Roman"/>
          <w:sz w:val="24"/>
          <w:szCs w:val="24"/>
        </w:rPr>
      </w:pPr>
      <w:r w:rsidRPr="00324906">
        <w:rPr>
          <w:rFonts w:ascii="Times New Roman" w:hAnsi="Times New Roman" w:cs="Times New Roman"/>
          <w:sz w:val="24"/>
          <w:szCs w:val="24"/>
        </w:rPr>
        <w:lastRenderedPageBreak/>
        <w:t>Forecasting</w:t>
      </w:r>
      <w:r w:rsidR="00A803E7" w:rsidRPr="00324906">
        <w:rPr>
          <w:rFonts w:ascii="Times New Roman" w:hAnsi="Times New Roman" w:cs="Times New Roman"/>
          <w:sz w:val="24"/>
          <w:szCs w:val="24"/>
        </w:rPr>
        <w:t xml:space="preserve"> has much significance in organization</w:t>
      </w:r>
      <w:r w:rsidR="00D26DF6">
        <w:rPr>
          <w:rFonts w:ascii="Times New Roman" w:hAnsi="Times New Roman" w:cs="Times New Roman"/>
          <w:sz w:val="24"/>
          <w:szCs w:val="24"/>
        </w:rPr>
        <w:t>s.  For example, it determines</w:t>
      </w:r>
      <w:bookmarkStart w:id="0" w:name="_GoBack"/>
      <w:bookmarkEnd w:id="0"/>
      <w:r w:rsidR="00A803E7" w:rsidRPr="00324906">
        <w:rPr>
          <w:rFonts w:ascii="Times New Roman" w:hAnsi="Times New Roman" w:cs="Times New Roman"/>
          <w:sz w:val="24"/>
          <w:szCs w:val="24"/>
        </w:rPr>
        <w:t xml:space="preserve"> the success or failure of the organization. Also, it helps in keeping prices of the services or goods produced in the organization low. This is done by optimization of the operation of the business in terms of cash flow, staff, production as well as financial management</w:t>
      </w:r>
      <w:r w:rsidR="004B4685" w:rsidRPr="00324906">
        <w:rPr>
          <w:rFonts w:ascii="Times New Roman" w:hAnsi="Times New Roman" w:cs="Times New Roman"/>
          <w:sz w:val="24"/>
          <w:szCs w:val="24"/>
        </w:rPr>
        <w:t xml:space="preserve"> (</w:t>
      </w:r>
      <w:r w:rsidR="004B4685" w:rsidRPr="00324906">
        <w:rPr>
          <w:rFonts w:ascii="Times New Roman" w:eastAsia="Times New Roman" w:hAnsi="Times New Roman" w:cs="Times New Roman"/>
          <w:sz w:val="24"/>
          <w:szCs w:val="24"/>
        </w:rPr>
        <w:t xml:space="preserve">Taylor and </w:t>
      </w:r>
      <w:r w:rsidR="004B4685" w:rsidRPr="004B4685">
        <w:rPr>
          <w:rFonts w:ascii="Times New Roman" w:eastAsia="Times New Roman" w:hAnsi="Times New Roman" w:cs="Times New Roman"/>
          <w:sz w:val="24"/>
          <w:szCs w:val="24"/>
        </w:rPr>
        <w:t>Letham,</w:t>
      </w:r>
      <w:r w:rsidR="004B4685" w:rsidRPr="00324906">
        <w:rPr>
          <w:rFonts w:ascii="Times New Roman" w:eastAsia="Times New Roman" w:hAnsi="Times New Roman" w:cs="Times New Roman"/>
          <w:sz w:val="24"/>
          <w:szCs w:val="24"/>
        </w:rPr>
        <w:t xml:space="preserve"> </w:t>
      </w:r>
      <w:r w:rsidR="004B4685" w:rsidRPr="004B4685">
        <w:rPr>
          <w:rFonts w:ascii="Times New Roman" w:eastAsia="Times New Roman" w:hAnsi="Times New Roman" w:cs="Times New Roman"/>
          <w:sz w:val="24"/>
          <w:szCs w:val="24"/>
        </w:rPr>
        <w:t>2018)</w:t>
      </w:r>
      <w:r w:rsidRPr="00324906">
        <w:rPr>
          <w:rFonts w:ascii="Times New Roman" w:hAnsi="Times New Roman" w:cs="Times New Roman"/>
          <w:sz w:val="24"/>
          <w:szCs w:val="24"/>
        </w:rPr>
        <w:t>. The methods of forecasting help in the estimation of future aspects that is likely to happen in the activities that are taking place in the org</w:t>
      </w:r>
      <w:r w:rsidRPr="00324906">
        <w:rPr>
          <w:rFonts w:ascii="Times New Roman" w:hAnsi="Times New Roman" w:cs="Times New Roman"/>
          <w:sz w:val="24"/>
          <w:szCs w:val="24"/>
        </w:rPr>
        <w:t>anization. Qualitative methods of forecasting are concerned with information that cannot be measured and it involves a jury of executive opinion which is prepared by a specific number of experts. This can be used in an organization where there is a launchi</w:t>
      </w:r>
      <w:r w:rsidRPr="00324906">
        <w:rPr>
          <w:rFonts w:ascii="Times New Roman" w:hAnsi="Times New Roman" w:cs="Times New Roman"/>
          <w:sz w:val="24"/>
          <w:szCs w:val="24"/>
        </w:rPr>
        <w:t xml:space="preserve">ng of a new product in the market and in a situation </w:t>
      </w:r>
      <w:r w:rsidR="00AC50DC" w:rsidRPr="00324906">
        <w:rPr>
          <w:rFonts w:ascii="Times New Roman" w:hAnsi="Times New Roman" w:cs="Times New Roman"/>
          <w:sz w:val="24"/>
          <w:szCs w:val="24"/>
        </w:rPr>
        <w:t>where there is new technology</w:t>
      </w:r>
      <w:r w:rsidR="00AC50DC" w:rsidRPr="00324906">
        <w:rPr>
          <w:rFonts w:ascii="Times New Roman" w:eastAsia="Times New Roman" w:hAnsi="Times New Roman" w:cs="Times New Roman"/>
          <w:sz w:val="24"/>
          <w:szCs w:val="24"/>
        </w:rPr>
        <w:t xml:space="preserve"> (Sarpong </w:t>
      </w:r>
      <w:r w:rsidR="00AC50DC" w:rsidRPr="00324906">
        <w:rPr>
          <w:rFonts w:ascii="Times New Roman" w:eastAsia="Times New Roman" w:hAnsi="Times New Roman" w:cs="Times New Roman"/>
          <w:i/>
          <w:sz w:val="24"/>
          <w:szCs w:val="24"/>
        </w:rPr>
        <w:t>et al</w:t>
      </w:r>
      <w:r w:rsidR="00AC50DC" w:rsidRPr="00324906">
        <w:rPr>
          <w:rFonts w:ascii="Times New Roman" w:eastAsia="Times New Roman" w:hAnsi="Times New Roman" w:cs="Times New Roman"/>
          <w:sz w:val="24"/>
          <w:szCs w:val="24"/>
        </w:rPr>
        <w:t xml:space="preserve">, </w:t>
      </w:r>
      <w:r w:rsidR="00AC50DC" w:rsidRPr="00AC50DC">
        <w:rPr>
          <w:rFonts w:ascii="Times New Roman" w:eastAsia="Times New Roman" w:hAnsi="Times New Roman" w:cs="Times New Roman"/>
          <w:sz w:val="24"/>
          <w:szCs w:val="24"/>
        </w:rPr>
        <w:t>2013).</w:t>
      </w:r>
    </w:p>
    <w:p w:rsidR="00192E4E" w:rsidRPr="00324906" w:rsidRDefault="00DA2465" w:rsidP="00324906">
      <w:pPr>
        <w:spacing w:line="480" w:lineRule="auto"/>
        <w:ind w:firstLine="720"/>
        <w:jc w:val="both"/>
        <w:rPr>
          <w:rFonts w:ascii="Times New Roman" w:hAnsi="Times New Roman" w:cs="Times New Roman"/>
          <w:sz w:val="24"/>
          <w:szCs w:val="24"/>
        </w:rPr>
      </w:pPr>
      <w:r w:rsidRPr="00324906">
        <w:rPr>
          <w:rFonts w:ascii="Times New Roman" w:hAnsi="Times New Roman" w:cs="Times New Roman"/>
          <w:sz w:val="24"/>
          <w:szCs w:val="24"/>
        </w:rPr>
        <w:t>Quantitative methods of forecasting are</w:t>
      </w:r>
      <w:r w:rsidR="00BC3CB9" w:rsidRPr="00324906">
        <w:rPr>
          <w:rFonts w:ascii="Times New Roman" w:hAnsi="Times New Roman" w:cs="Times New Roman"/>
          <w:sz w:val="24"/>
          <w:szCs w:val="24"/>
        </w:rPr>
        <w:t xml:space="preserve"> statistical techniques used in making</w:t>
      </w:r>
      <w:r w:rsidRPr="00324906">
        <w:rPr>
          <w:rFonts w:ascii="Times New Roman" w:hAnsi="Times New Roman" w:cs="Times New Roman"/>
          <w:sz w:val="24"/>
          <w:szCs w:val="24"/>
        </w:rPr>
        <w:t xml:space="preserve"> predictions.  The techniques used in these methods are based on mathematical models and are mostly objective. </w:t>
      </w:r>
      <w:r w:rsidR="00FB587A" w:rsidRPr="00324906">
        <w:rPr>
          <w:rFonts w:ascii="Times New Roman" w:hAnsi="Times New Roman" w:cs="Times New Roman"/>
          <w:sz w:val="24"/>
          <w:szCs w:val="24"/>
        </w:rPr>
        <w:t xml:space="preserve">For instance, there are association models that are used in organizations. This allows the organization to make predictions in which items have high chances of appearing together and also to predict the strength of the relationship that </w:t>
      </w:r>
      <w:r w:rsidR="00A15516" w:rsidRPr="00324906">
        <w:rPr>
          <w:rFonts w:ascii="Times New Roman" w:hAnsi="Times New Roman" w:cs="Times New Roman"/>
          <w:sz w:val="24"/>
          <w:szCs w:val="24"/>
        </w:rPr>
        <w:t>exists</w:t>
      </w:r>
      <w:r w:rsidR="00FB587A" w:rsidRPr="00324906">
        <w:rPr>
          <w:rFonts w:ascii="Times New Roman" w:hAnsi="Times New Roman" w:cs="Times New Roman"/>
          <w:sz w:val="24"/>
          <w:szCs w:val="24"/>
        </w:rPr>
        <w:t xml:space="preserve"> between the organization and the </w:t>
      </w:r>
      <w:r w:rsidR="00A15516" w:rsidRPr="00324906">
        <w:rPr>
          <w:rFonts w:ascii="Times New Roman" w:hAnsi="Times New Roman" w:cs="Times New Roman"/>
          <w:sz w:val="24"/>
          <w:szCs w:val="24"/>
        </w:rPr>
        <w:t>items. Under the association method, there is a linear progression that tries to model the relationship that exists between two variables by fitting a linear equatio</w:t>
      </w:r>
      <w:r w:rsidR="00AC50DC" w:rsidRPr="00324906">
        <w:rPr>
          <w:rFonts w:ascii="Times New Roman" w:hAnsi="Times New Roman" w:cs="Times New Roman"/>
          <w:sz w:val="24"/>
          <w:szCs w:val="24"/>
        </w:rPr>
        <w:t>n which is data to be observed</w:t>
      </w:r>
      <w:r w:rsidR="00AC50DC" w:rsidRPr="00324906">
        <w:rPr>
          <w:rFonts w:ascii="Times New Roman" w:eastAsia="Times New Roman" w:hAnsi="Times New Roman" w:cs="Times New Roman"/>
          <w:sz w:val="24"/>
          <w:szCs w:val="24"/>
        </w:rPr>
        <w:t xml:space="preserve"> (Swift and Piff, </w:t>
      </w:r>
      <w:r w:rsidR="00AC50DC" w:rsidRPr="004B4685">
        <w:rPr>
          <w:rFonts w:ascii="Times New Roman" w:eastAsia="Times New Roman" w:hAnsi="Times New Roman" w:cs="Times New Roman"/>
          <w:sz w:val="24"/>
          <w:szCs w:val="24"/>
        </w:rPr>
        <w:t>2014).</w:t>
      </w:r>
    </w:p>
    <w:p w:rsidR="00AC50DC" w:rsidRPr="00324906" w:rsidRDefault="00DA2465" w:rsidP="00324906">
      <w:pPr>
        <w:spacing w:line="480" w:lineRule="auto"/>
        <w:ind w:firstLine="720"/>
        <w:jc w:val="both"/>
        <w:rPr>
          <w:rFonts w:ascii="Times New Roman" w:eastAsia="Times New Roman" w:hAnsi="Times New Roman" w:cs="Times New Roman"/>
          <w:sz w:val="24"/>
          <w:szCs w:val="24"/>
        </w:rPr>
      </w:pPr>
      <w:r w:rsidRPr="00324906">
        <w:rPr>
          <w:rFonts w:ascii="Times New Roman" w:hAnsi="Times New Roman" w:cs="Times New Roman"/>
          <w:sz w:val="24"/>
          <w:szCs w:val="24"/>
        </w:rPr>
        <w:t>The criteria of a good demand forecasting that can be used by an organization to evaluate its operation include Accuracy, whereby it denotes near to actual dema</w:t>
      </w:r>
      <w:r w:rsidRPr="00324906">
        <w:rPr>
          <w:rFonts w:ascii="Times New Roman" w:hAnsi="Times New Roman" w:cs="Times New Roman"/>
          <w:sz w:val="24"/>
          <w:szCs w:val="24"/>
        </w:rPr>
        <w:t>nd, flexibility meaning the method will be responding to the changes that might occur in the organization, and also durability, implying that the forecasting method used by the organization sh</w:t>
      </w:r>
      <w:r w:rsidR="00D67751" w:rsidRPr="00324906">
        <w:rPr>
          <w:rFonts w:ascii="Times New Roman" w:hAnsi="Times New Roman" w:cs="Times New Roman"/>
          <w:sz w:val="24"/>
          <w:szCs w:val="24"/>
        </w:rPr>
        <w:t xml:space="preserve">ould be long lasting. Moreover, for a forecasting method to be </w:t>
      </w:r>
      <w:r w:rsidR="00D74DF5" w:rsidRPr="00324906">
        <w:rPr>
          <w:rFonts w:ascii="Times New Roman" w:hAnsi="Times New Roman" w:cs="Times New Roman"/>
          <w:sz w:val="24"/>
          <w:szCs w:val="24"/>
        </w:rPr>
        <w:t xml:space="preserve">effective, it has to be accepted by the members of the </w:t>
      </w:r>
      <w:r w:rsidR="00D74DF5" w:rsidRPr="00324906">
        <w:rPr>
          <w:rFonts w:ascii="Times New Roman" w:hAnsi="Times New Roman" w:cs="Times New Roman"/>
          <w:sz w:val="24"/>
          <w:szCs w:val="24"/>
        </w:rPr>
        <w:lastRenderedPageBreak/>
        <w:t xml:space="preserve">organization. It has to be available to be used when needed and </w:t>
      </w:r>
      <w:r w:rsidR="004B4685" w:rsidRPr="00324906">
        <w:rPr>
          <w:rFonts w:ascii="Times New Roman" w:hAnsi="Times New Roman" w:cs="Times New Roman"/>
          <w:sz w:val="24"/>
          <w:szCs w:val="24"/>
        </w:rPr>
        <w:t>it has</w:t>
      </w:r>
      <w:r w:rsidR="00D74DF5" w:rsidRPr="00324906">
        <w:rPr>
          <w:rFonts w:ascii="Times New Roman" w:hAnsi="Times New Roman" w:cs="Times New Roman"/>
          <w:sz w:val="24"/>
          <w:szCs w:val="24"/>
        </w:rPr>
        <w:t xml:space="preserve"> to be economical meaning that its implementation </w:t>
      </w:r>
      <w:r w:rsidRPr="00324906">
        <w:rPr>
          <w:rFonts w:ascii="Times New Roman" w:hAnsi="Times New Roman" w:cs="Times New Roman"/>
          <w:sz w:val="24"/>
          <w:szCs w:val="24"/>
        </w:rPr>
        <w:t>should not be costing</w:t>
      </w:r>
      <w:r w:rsidRPr="00324906">
        <w:rPr>
          <w:rFonts w:ascii="Times New Roman" w:eastAsia="Times New Roman" w:hAnsi="Times New Roman" w:cs="Times New Roman"/>
          <w:sz w:val="24"/>
          <w:szCs w:val="24"/>
        </w:rPr>
        <w:t xml:space="preserve"> (</w:t>
      </w:r>
      <w:r w:rsidRPr="00AC50DC">
        <w:rPr>
          <w:rFonts w:ascii="Times New Roman" w:eastAsia="Times New Roman" w:hAnsi="Times New Roman" w:cs="Times New Roman"/>
          <w:sz w:val="24"/>
          <w:szCs w:val="24"/>
        </w:rPr>
        <w:t>Hyndma</w:t>
      </w:r>
      <w:r w:rsidRPr="00324906">
        <w:rPr>
          <w:rFonts w:ascii="Times New Roman" w:eastAsia="Times New Roman" w:hAnsi="Times New Roman" w:cs="Times New Roman"/>
          <w:sz w:val="24"/>
          <w:szCs w:val="24"/>
        </w:rPr>
        <w:t xml:space="preserve">n and Athanasopoulos, </w:t>
      </w:r>
      <w:r w:rsidRPr="00AC50DC">
        <w:rPr>
          <w:rFonts w:ascii="Times New Roman" w:eastAsia="Times New Roman" w:hAnsi="Times New Roman" w:cs="Times New Roman"/>
          <w:sz w:val="24"/>
          <w:szCs w:val="24"/>
        </w:rPr>
        <w:t>2018).</w:t>
      </w:r>
    </w:p>
    <w:p w:rsidR="00962B9A" w:rsidRDefault="00962B9A" w:rsidP="00324906">
      <w:pPr>
        <w:spacing w:line="480" w:lineRule="auto"/>
        <w:ind w:firstLine="720"/>
        <w:jc w:val="both"/>
        <w:rPr>
          <w:rFonts w:ascii="Times New Roman" w:eastAsia="Times New Roman" w:hAnsi="Times New Roman" w:cs="Times New Roman"/>
          <w:sz w:val="24"/>
          <w:szCs w:val="24"/>
        </w:rPr>
      </w:pPr>
    </w:p>
    <w:p w:rsidR="00D26DF6" w:rsidRDefault="00D26DF6" w:rsidP="00962B9A">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62B9A" w:rsidRPr="00962B9A" w:rsidRDefault="00DA2465" w:rsidP="00962B9A">
      <w:pPr>
        <w:spacing w:line="480" w:lineRule="auto"/>
        <w:ind w:firstLine="720"/>
        <w:jc w:val="center"/>
        <w:rPr>
          <w:rFonts w:ascii="Times New Roman" w:eastAsia="Times New Roman" w:hAnsi="Times New Roman" w:cs="Times New Roman"/>
          <w:sz w:val="24"/>
          <w:szCs w:val="24"/>
        </w:rPr>
      </w:pPr>
      <w:r w:rsidRPr="00324906">
        <w:rPr>
          <w:rFonts w:ascii="Times New Roman" w:eastAsia="Times New Roman" w:hAnsi="Times New Roman" w:cs="Times New Roman"/>
          <w:sz w:val="24"/>
          <w:szCs w:val="24"/>
        </w:rPr>
        <w:lastRenderedPageBreak/>
        <w:t>Reference</w:t>
      </w:r>
    </w:p>
    <w:p w:rsidR="00962B9A" w:rsidRPr="00AC50DC" w:rsidRDefault="00DA2465" w:rsidP="00962B9A">
      <w:pPr>
        <w:spacing w:after="0" w:line="480" w:lineRule="auto"/>
        <w:ind w:left="720" w:hanging="720"/>
        <w:jc w:val="both"/>
        <w:rPr>
          <w:rFonts w:ascii="Times New Roman" w:eastAsia="Times New Roman" w:hAnsi="Times New Roman" w:cs="Times New Roman"/>
          <w:sz w:val="24"/>
          <w:szCs w:val="24"/>
        </w:rPr>
      </w:pPr>
      <w:r w:rsidRPr="00AC50DC">
        <w:rPr>
          <w:rFonts w:ascii="Times New Roman" w:eastAsia="Times New Roman" w:hAnsi="Times New Roman" w:cs="Times New Roman"/>
          <w:sz w:val="24"/>
          <w:szCs w:val="24"/>
        </w:rPr>
        <w:t xml:space="preserve">Hyndman, R. J., &amp; Athanasopoulos, G. (2018). </w:t>
      </w:r>
      <w:r w:rsidRPr="00AC50DC">
        <w:rPr>
          <w:rFonts w:ascii="Times New Roman" w:eastAsia="Times New Roman" w:hAnsi="Times New Roman" w:cs="Times New Roman"/>
          <w:i/>
          <w:iCs/>
          <w:sz w:val="24"/>
          <w:szCs w:val="24"/>
        </w:rPr>
        <w:t>Forecasting: principles and practice</w:t>
      </w:r>
      <w:r w:rsidRPr="00AC50DC">
        <w:rPr>
          <w:rFonts w:ascii="Times New Roman" w:eastAsia="Times New Roman" w:hAnsi="Times New Roman" w:cs="Times New Roman"/>
          <w:sz w:val="24"/>
          <w:szCs w:val="24"/>
        </w:rPr>
        <w:t>. texts.</w:t>
      </w:r>
    </w:p>
    <w:p w:rsidR="00962B9A" w:rsidRPr="00AC50DC" w:rsidRDefault="00DA2465" w:rsidP="00962B9A">
      <w:pPr>
        <w:spacing w:after="0" w:line="480" w:lineRule="auto"/>
        <w:ind w:left="720" w:hanging="720"/>
        <w:jc w:val="both"/>
        <w:rPr>
          <w:rFonts w:ascii="Times New Roman" w:eastAsia="Times New Roman" w:hAnsi="Times New Roman" w:cs="Times New Roman"/>
          <w:sz w:val="24"/>
          <w:szCs w:val="24"/>
        </w:rPr>
      </w:pPr>
      <w:r w:rsidRPr="00AC50DC">
        <w:rPr>
          <w:rFonts w:ascii="Times New Roman" w:eastAsia="Times New Roman" w:hAnsi="Times New Roman" w:cs="Times New Roman"/>
          <w:sz w:val="24"/>
          <w:szCs w:val="24"/>
        </w:rPr>
        <w:t xml:space="preserve">Sarpong, D., Maclean, M., &amp; Davies, C. (2013). A matter of foresight: How practices enable (or impede) organizational foresightfulness. </w:t>
      </w:r>
      <w:r w:rsidRPr="00AC50DC">
        <w:rPr>
          <w:rFonts w:ascii="Times New Roman" w:eastAsia="Times New Roman" w:hAnsi="Times New Roman" w:cs="Times New Roman"/>
          <w:i/>
          <w:iCs/>
          <w:sz w:val="24"/>
          <w:szCs w:val="24"/>
        </w:rPr>
        <w:t>European Management Journal</w:t>
      </w:r>
      <w:r w:rsidRPr="00AC50DC">
        <w:rPr>
          <w:rFonts w:ascii="Times New Roman" w:eastAsia="Times New Roman" w:hAnsi="Times New Roman" w:cs="Times New Roman"/>
          <w:sz w:val="24"/>
          <w:szCs w:val="24"/>
        </w:rPr>
        <w:t xml:space="preserve">, </w:t>
      </w:r>
      <w:r w:rsidRPr="00AC50DC">
        <w:rPr>
          <w:rFonts w:ascii="Times New Roman" w:eastAsia="Times New Roman" w:hAnsi="Times New Roman" w:cs="Times New Roman"/>
          <w:i/>
          <w:iCs/>
          <w:sz w:val="24"/>
          <w:szCs w:val="24"/>
        </w:rPr>
        <w:t>3</w:t>
      </w:r>
      <w:r w:rsidRPr="00AC50DC">
        <w:rPr>
          <w:rFonts w:ascii="Times New Roman" w:eastAsia="Times New Roman" w:hAnsi="Times New Roman" w:cs="Times New Roman"/>
          <w:i/>
          <w:iCs/>
          <w:sz w:val="24"/>
          <w:szCs w:val="24"/>
        </w:rPr>
        <w:t>1</w:t>
      </w:r>
      <w:r w:rsidRPr="00AC50DC">
        <w:rPr>
          <w:rFonts w:ascii="Times New Roman" w:eastAsia="Times New Roman" w:hAnsi="Times New Roman" w:cs="Times New Roman"/>
          <w:sz w:val="24"/>
          <w:szCs w:val="24"/>
        </w:rPr>
        <w:t>(6), 613-625.</w:t>
      </w:r>
    </w:p>
    <w:p w:rsidR="00962B9A" w:rsidRPr="004B4685" w:rsidRDefault="00DA2465" w:rsidP="00962B9A">
      <w:pPr>
        <w:spacing w:after="0" w:line="480" w:lineRule="auto"/>
        <w:ind w:left="720" w:hanging="720"/>
        <w:jc w:val="both"/>
        <w:rPr>
          <w:rFonts w:ascii="Times New Roman" w:eastAsia="Times New Roman" w:hAnsi="Times New Roman" w:cs="Times New Roman"/>
          <w:sz w:val="24"/>
          <w:szCs w:val="24"/>
        </w:rPr>
      </w:pPr>
      <w:r w:rsidRPr="004B4685">
        <w:rPr>
          <w:rFonts w:ascii="Times New Roman" w:eastAsia="Times New Roman" w:hAnsi="Times New Roman" w:cs="Times New Roman"/>
          <w:sz w:val="24"/>
          <w:szCs w:val="24"/>
        </w:rPr>
        <w:t xml:space="preserve">Swift, L., &amp; Piff, S. (2014). </w:t>
      </w:r>
      <w:r w:rsidRPr="004B4685">
        <w:rPr>
          <w:rFonts w:ascii="Times New Roman" w:eastAsia="Times New Roman" w:hAnsi="Times New Roman" w:cs="Times New Roman"/>
          <w:i/>
          <w:iCs/>
          <w:sz w:val="24"/>
          <w:szCs w:val="24"/>
        </w:rPr>
        <w:t>Quantitative methods: for business, management, and finance</w:t>
      </w:r>
      <w:r w:rsidRPr="004B4685">
        <w:rPr>
          <w:rFonts w:ascii="Times New Roman" w:eastAsia="Times New Roman" w:hAnsi="Times New Roman" w:cs="Times New Roman"/>
          <w:sz w:val="24"/>
          <w:szCs w:val="24"/>
        </w:rPr>
        <w:t>. Macmillan International Higher Education.</w:t>
      </w:r>
    </w:p>
    <w:p w:rsidR="00962B9A" w:rsidRPr="004B4685" w:rsidRDefault="00DA2465" w:rsidP="00962B9A">
      <w:pPr>
        <w:spacing w:line="480" w:lineRule="auto"/>
        <w:ind w:left="720" w:hanging="720"/>
        <w:jc w:val="both"/>
        <w:rPr>
          <w:rFonts w:ascii="Times New Roman" w:eastAsia="Times New Roman" w:hAnsi="Times New Roman" w:cs="Times New Roman"/>
          <w:sz w:val="24"/>
          <w:szCs w:val="24"/>
        </w:rPr>
      </w:pPr>
      <w:r w:rsidRPr="004B4685">
        <w:rPr>
          <w:rFonts w:ascii="Times New Roman" w:eastAsia="Times New Roman" w:hAnsi="Times New Roman" w:cs="Times New Roman"/>
          <w:sz w:val="24"/>
          <w:szCs w:val="24"/>
        </w:rPr>
        <w:t xml:space="preserve">Taylor, S. J., &amp; Letham, B. (2018). Forecasting at scale. </w:t>
      </w:r>
      <w:r w:rsidRPr="004B4685">
        <w:rPr>
          <w:rFonts w:ascii="Times New Roman" w:eastAsia="Times New Roman" w:hAnsi="Times New Roman" w:cs="Times New Roman"/>
          <w:i/>
          <w:iCs/>
          <w:sz w:val="24"/>
          <w:szCs w:val="24"/>
        </w:rPr>
        <w:t>The American Statistician</w:t>
      </w:r>
      <w:r w:rsidRPr="004B4685">
        <w:rPr>
          <w:rFonts w:ascii="Times New Roman" w:eastAsia="Times New Roman" w:hAnsi="Times New Roman" w:cs="Times New Roman"/>
          <w:sz w:val="24"/>
          <w:szCs w:val="24"/>
        </w:rPr>
        <w:t xml:space="preserve">, </w:t>
      </w:r>
      <w:r w:rsidRPr="004B4685">
        <w:rPr>
          <w:rFonts w:ascii="Times New Roman" w:eastAsia="Times New Roman" w:hAnsi="Times New Roman" w:cs="Times New Roman"/>
          <w:i/>
          <w:iCs/>
          <w:sz w:val="24"/>
          <w:szCs w:val="24"/>
        </w:rPr>
        <w:t>72</w:t>
      </w:r>
      <w:r w:rsidRPr="004B4685">
        <w:rPr>
          <w:rFonts w:ascii="Times New Roman" w:eastAsia="Times New Roman" w:hAnsi="Times New Roman" w:cs="Times New Roman"/>
          <w:sz w:val="24"/>
          <w:szCs w:val="24"/>
        </w:rPr>
        <w:t>(1), 37-45.</w:t>
      </w:r>
    </w:p>
    <w:sectPr w:rsidR="00962B9A" w:rsidRPr="004B4685" w:rsidSect="003249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465" w:rsidRDefault="00DA2465">
      <w:pPr>
        <w:spacing w:after="0" w:line="240" w:lineRule="auto"/>
      </w:pPr>
      <w:r>
        <w:separator/>
      </w:r>
    </w:p>
  </w:endnote>
  <w:endnote w:type="continuationSeparator" w:id="0">
    <w:p w:rsidR="00DA2465" w:rsidRDefault="00DA2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465" w:rsidRDefault="00DA2465">
      <w:pPr>
        <w:spacing w:after="0" w:line="240" w:lineRule="auto"/>
      </w:pPr>
      <w:r>
        <w:separator/>
      </w:r>
    </w:p>
  </w:footnote>
  <w:footnote w:type="continuationSeparator" w:id="0">
    <w:p w:rsidR="00DA2465" w:rsidRDefault="00DA24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1050358"/>
      <w:docPartObj>
        <w:docPartGallery w:val="Page Numbers (Top of Page)"/>
        <w:docPartUnique/>
      </w:docPartObj>
    </w:sdtPr>
    <w:sdtEndPr>
      <w:rPr>
        <w:noProof/>
      </w:rPr>
    </w:sdtEndPr>
    <w:sdtContent>
      <w:p w:rsidR="00324906" w:rsidRPr="00324906" w:rsidRDefault="00DA2465" w:rsidP="00324906">
        <w:pPr>
          <w:pStyle w:val="Header"/>
          <w:spacing w:line="480" w:lineRule="auto"/>
          <w:jc w:val="both"/>
          <w:rPr>
            <w:rFonts w:ascii="Times New Roman" w:hAnsi="Times New Roman" w:cs="Times New Roman"/>
            <w:sz w:val="24"/>
            <w:szCs w:val="24"/>
          </w:rPr>
        </w:pPr>
        <w:r w:rsidRPr="00324906">
          <w:rPr>
            <w:rFonts w:ascii="Times New Roman" w:hAnsi="Times New Roman" w:cs="Times New Roman"/>
            <w:sz w:val="24"/>
            <w:szCs w:val="24"/>
          </w:rPr>
          <w:t>FORECASTING IN ORGANIZATIONS</w:t>
        </w:r>
        <w:r w:rsidRPr="00324906">
          <w:rPr>
            <w:rFonts w:ascii="Times New Roman" w:hAnsi="Times New Roman" w:cs="Times New Roman"/>
            <w:sz w:val="24"/>
            <w:szCs w:val="24"/>
          </w:rPr>
          <w:tab/>
        </w:r>
        <w:r w:rsidRPr="00324906">
          <w:rPr>
            <w:rFonts w:ascii="Times New Roman" w:hAnsi="Times New Roman" w:cs="Times New Roman"/>
            <w:sz w:val="24"/>
            <w:szCs w:val="24"/>
          </w:rPr>
          <w:tab/>
        </w:r>
        <w:r w:rsidRPr="00324906">
          <w:rPr>
            <w:rFonts w:ascii="Times New Roman" w:hAnsi="Times New Roman" w:cs="Times New Roman"/>
            <w:sz w:val="24"/>
            <w:szCs w:val="24"/>
          </w:rPr>
          <w:fldChar w:fldCharType="begin"/>
        </w:r>
        <w:r w:rsidRPr="00324906">
          <w:rPr>
            <w:rFonts w:ascii="Times New Roman" w:hAnsi="Times New Roman" w:cs="Times New Roman"/>
            <w:sz w:val="24"/>
            <w:szCs w:val="24"/>
          </w:rPr>
          <w:instrText xml:space="preserve"> PAGE   \* MERGEFORMAT </w:instrText>
        </w:r>
        <w:r w:rsidRPr="00324906">
          <w:rPr>
            <w:rFonts w:ascii="Times New Roman" w:hAnsi="Times New Roman" w:cs="Times New Roman"/>
            <w:sz w:val="24"/>
            <w:szCs w:val="24"/>
          </w:rPr>
          <w:fldChar w:fldCharType="separate"/>
        </w:r>
        <w:r w:rsidR="00D26DF6">
          <w:rPr>
            <w:rFonts w:ascii="Times New Roman" w:hAnsi="Times New Roman" w:cs="Times New Roman"/>
            <w:noProof/>
            <w:sz w:val="24"/>
            <w:szCs w:val="24"/>
          </w:rPr>
          <w:t>2</w:t>
        </w:r>
        <w:r w:rsidRPr="0032490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906" w:rsidRPr="00324906" w:rsidRDefault="00DA2465" w:rsidP="00324906">
    <w:pPr>
      <w:pStyle w:val="Header"/>
      <w:spacing w:line="480" w:lineRule="auto"/>
      <w:jc w:val="both"/>
      <w:rPr>
        <w:rFonts w:ascii="Times New Roman" w:hAnsi="Times New Roman" w:cs="Times New Roman"/>
        <w:sz w:val="24"/>
        <w:szCs w:val="24"/>
      </w:rPr>
    </w:pPr>
    <w:r w:rsidRPr="00324906">
      <w:rPr>
        <w:rFonts w:ascii="Times New Roman" w:hAnsi="Times New Roman" w:cs="Times New Roman"/>
        <w:sz w:val="24"/>
        <w:szCs w:val="24"/>
      </w:rPr>
      <w:t>Running Head: FORECASTING IN ORGANIZATIONS</w:t>
    </w:r>
    <w:r w:rsidRPr="00324906">
      <w:rPr>
        <w:rFonts w:ascii="Times New Roman" w:hAnsi="Times New Roman" w:cs="Times New Roman"/>
        <w:sz w:val="24"/>
        <w:szCs w:val="24"/>
      </w:rPr>
      <w:tab/>
    </w:r>
    <w:r w:rsidRPr="0032490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3E7"/>
    <w:rsid w:val="000D1822"/>
    <w:rsid w:val="00192E4E"/>
    <w:rsid w:val="00324906"/>
    <w:rsid w:val="004B4685"/>
    <w:rsid w:val="005E7F78"/>
    <w:rsid w:val="008C2768"/>
    <w:rsid w:val="00962B9A"/>
    <w:rsid w:val="00A15516"/>
    <w:rsid w:val="00A803E7"/>
    <w:rsid w:val="00AC50DC"/>
    <w:rsid w:val="00BC3CB9"/>
    <w:rsid w:val="00CE2265"/>
    <w:rsid w:val="00D26DF6"/>
    <w:rsid w:val="00D67751"/>
    <w:rsid w:val="00D74DF5"/>
    <w:rsid w:val="00DA2465"/>
    <w:rsid w:val="00F16A7F"/>
    <w:rsid w:val="00FB587A"/>
    <w:rsid w:val="00FC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906"/>
  </w:style>
  <w:style w:type="paragraph" w:styleId="Footer">
    <w:name w:val="footer"/>
    <w:basedOn w:val="Normal"/>
    <w:link w:val="FooterChar"/>
    <w:uiPriority w:val="99"/>
    <w:unhideWhenUsed/>
    <w:rsid w:val="00324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9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906"/>
  </w:style>
  <w:style w:type="paragraph" w:styleId="Footer">
    <w:name w:val="footer"/>
    <w:basedOn w:val="Normal"/>
    <w:link w:val="FooterChar"/>
    <w:uiPriority w:val="99"/>
    <w:unhideWhenUsed/>
    <w:rsid w:val="00324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2020-12-11T20:31:00Z</dcterms:created>
  <dcterms:modified xsi:type="dcterms:W3CDTF">2020-12-11T20:31:00Z</dcterms:modified>
</cp:coreProperties>
</file>